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福建南平铝业股份有限公司</w:t>
      </w: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再生铝行动计划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一、总体目标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为符合国家“双碳”战略和绿色低碳循环发展的理念，贯彻福建省加快建立健全绿色低碳循环发展经济体系的发展要求，福建省南平铝业股份有限公司高擎国企大旗，贯彻新发展理念，积极落实国家双碳战略，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深化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再生铝资源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大力发展废铝回收、循环利用，有效降低能源消耗，减少温室气体和废弃物排放，走绿色发展和高质量发展之路。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二、行动计划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废料定义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在本文件中所描述的废料包含外部废料和内部废料，指的是：外购废料、客户方面来料、生产过程废料和报废料；废料最后用途是直接投炉生产。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废铝回收目标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废铝回收目标：回收率达到 100%；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结合公司发展规划战略，南铝公司制定再生铝使用行动计划，具体如下：</w:t>
      </w:r>
    </w:p>
    <w:tbl>
      <w:tblPr>
        <w:tblStyle w:val="7"/>
        <w:tblW w:w="95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308"/>
        <w:gridCol w:w="1431"/>
        <w:gridCol w:w="2737"/>
        <w:gridCol w:w="2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30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阶段</w:t>
            </w: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水平对标</w:t>
            </w:r>
          </w:p>
        </w:tc>
        <w:tc>
          <w:tcPr>
            <w:tcW w:w="143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年度</w:t>
            </w:r>
          </w:p>
        </w:tc>
        <w:tc>
          <w:tcPr>
            <w:tcW w:w="547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再生铝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使用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比例(南铝）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30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30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43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消费前</w:t>
            </w:r>
          </w:p>
        </w:tc>
        <w:tc>
          <w:tcPr>
            <w:tcW w:w="2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消费后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起步阶段</w:t>
            </w:r>
          </w:p>
        </w:tc>
        <w:tc>
          <w:tcPr>
            <w:tcW w:w="13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国内平均</w:t>
            </w:r>
          </w:p>
        </w:tc>
        <w:tc>
          <w:tcPr>
            <w:tcW w:w="14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2023年</w:t>
            </w:r>
          </w:p>
        </w:tc>
        <w:tc>
          <w:tcPr>
            <w:tcW w:w="2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20%—30%</w:t>
            </w:r>
          </w:p>
        </w:tc>
        <w:tc>
          <w:tcPr>
            <w:tcW w:w="2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＜3%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提升阶段</w:t>
            </w:r>
          </w:p>
        </w:tc>
        <w:tc>
          <w:tcPr>
            <w:tcW w:w="13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国内先进</w:t>
            </w:r>
          </w:p>
        </w:tc>
        <w:tc>
          <w:tcPr>
            <w:tcW w:w="14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至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2025年</w:t>
            </w:r>
          </w:p>
        </w:tc>
        <w:tc>
          <w:tcPr>
            <w:tcW w:w="2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30%—45%</w:t>
            </w:r>
          </w:p>
        </w:tc>
        <w:tc>
          <w:tcPr>
            <w:tcW w:w="2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3%—5%（不含）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稳定阶段</w:t>
            </w:r>
          </w:p>
        </w:tc>
        <w:tc>
          <w:tcPr>
            <w:tcW w:w="13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国际平均</w:t>
            </w:r>
          </w:p>
        </w:tc>
        <w:tc>
          <w:tcPr>
            <w:tcW w:w="14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至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2030年</w:t>
            </w:r>
          </w:p>
        </w:tc>
        <w:tc>
          <w:tcPr>
            <w:tcW w:w="2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45%—55%</w:t>
            </w:r>
          </w:p>
        </w:tc>
        <w:tc>
          <w:tcPr>
            <w:tcW w:w="2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5%—8%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背景说明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1.我司主要生产高品质铝合金圆铸锭，产品对合金成分、内部组织及延伸率等力学性能要求严格，废铝的使用必须以不影响产品品质为前提，因此对回收铝的引入渠道有较高要求；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 我司生产过程中产生的工艺废料牌号明确、成分可控，可100%回炉消化利用，在稳定品质的同时实现资源循环利用，从而最大限度减少对外购废铝的依赖；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 消费后废铝成分复杂，无法稳定满足高品质圆铸锭对化学成分与延伸性能的要求，故我司回收铝使用以消费前废铝为主；仅有少量消费后废铝，用于质量要求相对较低的合金锭产品。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废铝回收使用措施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公司内部以“内部质量损失率”作为生产指标，尽量减少生产过程中工艺废料的产生；①做好设备工装的维护检查；②加强工艺控制，减少生产缺陷的产生；③提高工艺水平，质量前移，减少因质量缺陷产生的报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2.按照铝的合金成分进行分类、标识与存放，公司产生的废料全部返回熔炼工序，按相应合金牌号 100% 回炉消化利用，实现资源循环利用。</w:t>
      </w:r>
      <w:bookmarkStart w:id="0" w:name="_GoBack"/>
      <w:bookmarkEnd w:id="0"/>
    </w:p>
    <w:p>
      <w:pPr>
        <w:jc w:val="righ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2026年3月6日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17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kYmRlMmUyNTZjMTIyMWQ3ZTY3NzRjZTAzN2QyMjEifQ=="/>
    <w:docVar w:name="KSO_WPS_MARK_KEY" w:val="76c36290-8704-4aec-be4b-99bb6b19b7b1"/>
  </w:docVars>
  <w:rsids>
    <w:rsidRoot w:val="00D40A30"/>
    <w:rsid w:val="00005354"/>
    <w:rsid w:val="000A33F0"/>
    <w:rsid w:val="001D30D8"/>
    <w:rsid w:val="003C0E6A"/>
    <w:rsid w:val="00490E30"/>
    <w:rsid w:val="004936FD"/>
    <w:rsid w:val="004D63F3"/>
    <w:rsid w:val="006D5ECA"/>
    <w:rsid w:val="009D5D19"/>
    <w:rsid w:val="00AB43CE"/>
    <w:rsid w:val="00B719AD"/>
    <w:rsid w:val="00D40A30"/>
    <w:rsid w:val="00DE49AB"/>
    <w:rsid w:val="00ED52E1"/>
    <w:rsid w:val="03115482"/>
    <w:rsid w:val="04843FAB"/>
    <w:rsid w:val="0B923E69"/>
    <w:rsid w:val="0CE55CB1"/>
    <w:rsid w:val="0CE9794A"/>
    <w:rsid w:val="0E005A59"/>
    <w:rsid w:val="0E333B6D"/>
    <w:rsid w:val="10E47D77"/>
    <w:rsid w:val="12E61457"/>
    <w:rsid w:val="145A4C55"/>
    <w:rsid w:val="177A2908"/>
    <w:rsid w:val="17B3046C"/>
    <w:rsid w:val="18327354"/>
    <w:rsid w:val="1BD9082C"/>
    <w:rsid w:val="1BF43C15"/>
    <w:rsid w:val="1CBD58F7"/>
    <w:rsid w:val="1F4849A4"/>
    <w:rsid w:val="201435C1"/>
    <w:rsid w:val="202F6076"/>
    <w:rsid w:val="215E2374"/>
    <w:rsid w:val="23713115"/>
    <w:rsid w:val="33E265BB"/>
    <w:rsid w:val="3590737D"/>
    <w:rsid w:val="35C2610B"/>
    <w:rsid w:val="37010CA0"/>
    <w:rsid w:val="37645507"/>
    <w:rsid w:val="3AC704AF"/>
    <w:rsid w:val="4BC4343E"/>
    <w:rsid w:val="4F7A32E5"/>
    <w:rsid w:val="52EA0F39"/>
    <w:rsid w:val="58F86FF8"/>
    <w:rsid w:val="5B9B3056"/>
    <w:rsid w:val="5DC52C7F"/>
    <w:rsid w:val="626E4C1D"/>
    <w:rsid w:val="62830443"/>
    <w:rsid w:val="63320525"/>
    <w:rsid w:val="6641583F"/>
    <w:rsid w:val="672518E2"/>
    <w:rsid w:val="681963A2"/>
    <w:rsid w:val="68BC3E1F"/>
    <w:rsid w:val="6BF308A2"/>
    <w:rsid w:val="70511B49"/>
    <w:rsid w:val="72783031"/>
    <w:rsid w:val="78B40663"/>
    <w:rsid w:val="795C3295"/>
    <w:rsid w:val="7EAB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1 字符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qiehao"/>
    <w:basedOn w:val="9"/>
    <w:qFormat/>
    <w:uiPriority w:val="0"/>
  </w:style>
  <w:style w:type="paragraph" w:customStyle="1" w:styleId="14">
    <w:name w:val="one-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ho\Documents\ASI(&#24453;&#25972;&#29702;)\&#20877;&#29983;&#38109;&#34892;&#21160;&#35745;&#21010;(&#20013;&#22522;)v1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再生铝行动计划(中基)v1</Template>
  <Pages>2</Pages>
  <Words>658</Words>
  <Characters>720</Characters>
  <Lines>5</Lines>
  <Paragraphs>1</Paragraphs>
  <TotalTime>13</TotalTime>
  <ScaleCrop>false</ScaleCrop>
  <LinksUpToDate>false</LinksUpToDate>
  <CharactersWithSpaces>720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2023-02-14T14:34:00Z</dcterms:created>
  <dc:creator>Hou Gui Lin</dc:creator>
  <cp:lastModifiedBy>ZQY</cp:lastModifiedBy>
  <dcterms:modified xsi:type="dcterms:W3CDTF">2026-09-03T09:23:11Z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D247DBA68CC640F0954905C1C4D0363D_12</vt:lpwstr>
  </property>
</Properties>
</file>